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8DC5" w14:textId="1CFAF966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 xml:space="preserve">ДОПОЛНИТЕЛЬНОЕ СОГЛАШЕНИЕ № </w:t>
      </w:r>
      <w:r w:rsidR="00865DCF">
        <w:rPr>
          <w:b/>
          <w:color w:val="000000"/>
          <w:sz w:val="24"/>
          <w:szCs w:val="24"/>
        </w:rPr>
        <w:t>б/н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531FA5BE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0264870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</w:t>
      </w:r>
      <w:proofErr w:type="gramStart"/>
      <w:r w:rsidRPr="007160E7">
        <w:rPr>
          <w:color w:val="000000"/>
          <w:szCs w:val="24"/>
        </w:rPr>
        <w:t>_ ”</w:t>
      </w:r>
      <w:proofErr w:type="gramEnd"/>
      <w:r w:rsidRPr="007160E7">
        <w:rPr>
          <w:color w:val="000000"/>
          <w:szCs w:val="24"/>
        </w:rPr>
        <w:t xml:space="preserve"> ________ ______ года</w:t>
      </w:r>
    </w:p>
    <w:p w14:paraId="57B59F11" w14:textId="77777777" w:rsidR="002F57A1" w:rsidRPr="007160E7" w:rsidRDefault="002F57A1" w:rsidP="003D5643">
      <w:pPr>
        <w:rPr>
          <w:color w:val="000000"/>
          <w:szCs w:val="24"/>
        </w:rPr>
      </w:pPr>
    </w:p>
    <w:p w14:paraId="6DA439B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504761A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5D7AD9E0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4D0550C6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5FF89312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5E2EFCE4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BA8B17C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21ADC926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30A8E40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66FFDFC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0137B2ED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50D7F0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072BDC9A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38BAB83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E39FFA0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4210A1AC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131729C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7AA9F55A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653683E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_____________.</w:t>
      </w:r>
    </w:p>
    <w:p w14:paraId="776EA7F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6B2E2B95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654ADB5A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03CDFF04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10BCDE79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8AF8D44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41CB4437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2E04DC01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B78ED08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3929F724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19FAF280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4B35EA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6E7F5235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581B11E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7B749B18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436EE7B2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10BB7ACC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362A38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A273299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4CCD1443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28F31C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674CE45" w14:textId="77777777" w:rsidTr="0080536A">
        <w:tc>
          <w:tcPr>
            <w:tcW w:w="4786" w:type="dxa"/>
          </w:tcPr>
          <w:p w14:paraId="7A752D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7C6C012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19B5A10" w14:textId="77777777" w:rsidTr="0080536A">
        <w:tc>
          <w:tcPr>
            <w:tcW w:w="4786" w:type="dxa"/>
          </w:tcPr>
          <w:p w14:paraId="5A1A013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2AD4D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D8DD15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4A4CEB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BEB29B8" w14:textId="77777777" w:rsidTr="0080536A">
        <w:trPr>
          <w:trHeight w:val="607"/>
        </w:trPr>
        <w:tc>
          <w:tcPr>
            <w:tcW w:w="4786" w:type="dxa"/>
          </w:tcPr>
          <w:p w14:paraId="7FDADCE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A59292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98D005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153839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7AC3BBA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headerReference w:type="default" r:id="rId7"/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94D53" w14:textId="77777777" w:rsidR="00900986" w:rsidRDefault="00900986">
      <w:r>
        <w:separator/>
      </w:r>
    </w:p>
  </w:endnote>
  <w:endnote w:type="continuationSeparator" w:id="0">
    <w:p w14:paraId="6A7A5B6D" w14:textId="77777777" w:rsidR="00900986" w:rsidRDefault="0090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1619" w14:textId="77777777" w:rsidR="00900986" w:rsidRDefault="00900986">
      <w:r>
        <w:separator/>
      </w:r>
    </w:p>
  </w:footnote>
  <w:footnote w:type="continuationSeparator" w:id="0">
    <w:p w14:paraId="3BEBD6CB" w14:textId="77777777" w:rsidR="00900986" w:rsidRDefault="0090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391F5" w14:textId="77777777" w:rsidR="00B43F5F" w:rsidRDefault="00B43F5F" w:rsidP="00ED1720">
    <w:pPr>
      <w:pStyle w:val="a6"/>
      <w:jc w:val="right"/>
      <w:rPr>
        <w:sz w:val="28"/>
        <w:szCs w:val="28"/>
      </w:rPr>
    </w:pPr>
  </w:p>
  <w:p w14:paraId="1080F222" w14:textId="660490D5" w:rsidR="00ED1720" w:rsidRPr="00ED1720" w:rsidRDefault="00ED1720" w:rsidP="00ED1720">
    <w:pPr>
      <w:pStyle w:val="a6"/>
      <w:jc w:val="right"/>
      <w:rPr>
        <w:sz w:val="28"/>
        <w:szCs w:val="28"/>
        <w:lang w:val="en-US"/>
      </w:rPr>
    </w:pPr>
    <w:r>
      <w:rPr>
        <w:sz w:val="28"/>
        <w:szCs w:val="28"/>
      </w:rPr>
      <w:t xml:space="preserve">Приложение № </w:t>
    </w:r>
    <w:r w:rsidR="009C7DB6">
      <w:rPr>
        <w:sz w:val="28"/>
        <w:szCs w:val="28"/>
      </w:rPr>
      <w:t>5</w:t>
    </w:r>
    <w:r>
      <w:rPr>
        <w:sz w:val="28"/>
        <w:szCs w:val="28"/>
        <w:lang w:val="en-US"/>
      </w:rPr>
      <w:t xml:space="preserve"> </w:t>
    </w:r>
    <w:r>
      <w:rPr>
        <w:sz w:val="28"/>
        <w:szCs w:val="28"/>
      </w:rPr>
      <w:t>к приказу №___ от __</w:t>
    </w:r>
    <w:r>
      <w:rPr>
        <w:sz w:val="28"/>
        <w:szCs w:val="28"/>
        <w:lang w:val="en-US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5DCF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87F96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0986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C7DB6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3F5F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1720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7DCFE"/>
  <w15:chartTrackingRefBased/>
  <w15:docId w15:val="{AB71E163-E83B-4F19-82D0-DA71D29F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paragraph" w:styleId="af0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D17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6585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2018-11-26T13:41:00Z</cp:lastPrinted>
  <dcterms:created xsi:type="dcterms:W3CDTF">2025-07-10T13:39:00Z</dcterms:created>
  <dcterms:modified xsi:type="dcterms:W3CDTF">2025-12-24T06:20:00Z</dcterms:modified>
</cp:coreProperties>
</file>